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36AE" w:rsidRDefault="005A61A9">
      <w:pPr>
        <w:pStyle w:val="Padro"/>
        <w:spacing w:after="240" w:line="380" w:lineRule="atLeast"/>
        <w:rPr>
          <w:b/>
          <w:bCs/>
          <w:sz w:val="20"/>
          <w:szCs w:val="20"/>
          <w:shd w:val="clear" w:color="auto" w:fill="FFFFFF"/>
        </w:rPr>
      </w:pPr>
      <w:r>
        <w:rPr>
          <w:b/>
          <w:bCs/>
          <w:sz w:val="20"/>
          <w:szCs w:val="20"/>
          <w:shd w:val="clear" w:color="auto" w:fill="FFFFFF"/>
        </w:rPr>
        <w:t xml:space="preserve">Table </w:t>
      </w:r>
      <w:r>
        <w:rPr>
          <w:b/>
          <w:bCs/>
          <w:sz w:val="20"/>
          <w:szCs w:val="20"/>
          <w:shd w:val="clear" w:color="auto" w:fill="FFFFFF"/>
          <w:lang w:val="en-US"/>
        </w:rPr>
        <w:t>B - demogr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720000</wp:posOffset>
                </wp:positionH>
                <wp:positionV relativeFrom="page">
                  <wp:posOffset>1485900</wp:posOffset>
                </wp:positionV>
                <wp:extent cx="6120057" cy="3073400"/>
                <wp:effectExtent l="0" t="0" r="0" b="0"/>
                <wp:wrapTopAndBottom distT="0" distB="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057" cy="3073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9637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shd w:val="clear" w:color="auto" w:fill="FEFFFE"/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288"/>
                              <w:gridCol w:w="1288"/>
                              <w:gridCol w:w="2600"/>
                              <w:gridCol w:w="1848"/>
                              <w:gridCol w:w="1613"/>
                            </w:tblGrid>
                            <w:tr w:rsidR="006F36AE" w:rsidTr="0076150D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4"/>
                                <w:tblHeader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single" w:sz="8" w:space="0" w:color="406091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6F36AE"/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single" w:sz="8" w:space="0" w:color="406091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180" w:lineRule="atLeast"/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Multidrug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-sensitive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single" w:sz="8" w:space="0" w:color="406091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220" w:lineRule="atLeast"/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iCs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Methicillin-resistant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iCs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Staphylococcus aureus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single" w:sz="8" w:space="0" w:color="406091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200" w:lineRule="atLeast"/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Other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multidrug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-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resistant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bacteria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single" w:sz="8" w:space="0" w:color="406091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EstilodeTabela1"/>
                                    <w:jc w:val="center"/>
                                  </w:pP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P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80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single" w:sz="8" w:space="0" w:color="406091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Number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of patients 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single" w:sz="8" w:space="0" w:color="406091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single" w:sz="8" w:space="0" w:color="406091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single" w:sz="8" w:space="0" w:color="406091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8" w:space="0" w:color="406091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76150D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74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TKA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EstilodeTabela2"/>
                                    <w:jc w:val="center"/>
                                  </w:pPr>
                                  <w:r>
                                    <w:t xml:space="preserve">18 (50.0%)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4 (36.4%)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3 (33.3%) 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0.55 </w:t>
                                  </w:r>
                                </w:p>
                              </w:tc>
                            </w:tr>
                            <w:tr w:rsidR="0076150D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74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THA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EstilodeTabela2"/>
                                    <w:jc w:val="center"/>
                                  </w:pPr>
                                  <w:r>
                                    <w:t xml:space="preserve">18 (50.0%)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7 (63.6%)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6 (66.7%) 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76150D" w:rsidRDefault="0076150D" w:rsidP="0076150D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0.55 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74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200" w:lineRule="atLeast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Age -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median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(interquartile range) 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68 (10)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68 (9)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65 (5)    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0,99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14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200" w:lineRule="atLeast"/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Follow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-up time -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median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Interquartile range) 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5 (2)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5 (2)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5 (2)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0.68 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14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200" w:lineRule="atLeast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Time of infection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after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initial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surgery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(interquartile range) 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25 (20)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25 (16)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21 (18)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0.68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80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Male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gender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EstilodeTabela2"/>
                                    <w:jc w:val="center"/>
                                  </w:pPr>
                                  <w:r>
                                    <w:t xml:space="preserve">15 (41.7%)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5 (45.5%)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2 (22.2%)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0.51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80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Osteoarthritis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EstilodeTabela2"/>
                                    <w:jc w:val="center"/>
                                  </w:pPr>
                                  <w:r>
                                    <w:t xml:space="preserve">33 (91.7%)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11 (100%)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9 (100%) 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0.42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80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Diabetes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8 (22.2%)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5 (45.5%) 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1 (11.1%) 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1.00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80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Smoking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1 (2.8%)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0.21</w:t>
                                  </w:r>
                                </w:p>
                              </w:tc>
                            </w:tr>
                            <w:tr w:rsidR="006F36AE" w:rsidTr="0076150D">
                              <w:tblPrEx>
                                <w:shd w:val="clear" w:color="auto" w:fill="auto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74"/>
                              </w:trPr>
                              <w:tc>
                                <w:tcPr>
                                  <w:tcW w:w="2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200" w:lineRule="atLeast"/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Rheumatic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disease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(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Rheumatoid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Arthritis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) </w:t>
                                  </w:r>
                                </w:p>
                              </w:tc>
                              <w:tc>
                                <w:tcPr>
                                  <w:tcW w:w="12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3 (8.3%) </w:t>
                                  </w:r>
                                </w:p>
                              </w:tc>
                              <w:tc>
                                <w:tcPr>
                                  <w:tcW w:w="26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3 (27.3%)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2 (22.2%)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6F36AE" w:rsidRDefault="005A61A9">
                                  <w:pPr>
                                    <w:pStyle w:val="Padro"/>
                                    <w:spacing w:after="240" w:line="360" w:lineRule="atLeast"/>
                                    <w:jc w:val="center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0.16 </w:t>
                                  </w:r>
                                </w:p>
                              </w:tc>
                            </w:tr>
                          </w:tbl>
                          <w:p w:rsidR="00000000" w:rsidRDefault="005A61A9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margin-left:56.7pt;margin-top:117pt;width:481.9pt;height:242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" filled="f" stroked="f">
                <v:textbox style="mso-fit-shape-to-text:t" inset="0,0,0,0">
                  <w:txbxContent>
                    <w:tbl>
                      <w:tblPr>
                        <w:tblStyle w:val="TableNormal"/>
                        <w:tblW w:w="9637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shd w:val="clear" w:color="auto" w:fill="FEFFFE"/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288"/>
                        <w:gridCol w:w="1288"/>
                        <w:gridCol w:w="2600"/>
                        <w:gridCol w:w="1848"/>
                        <w:gridCol w:w="1613"/>
                      </w:tblGrid>
                      <w:tr w:rsidR="006F36AE" w:rsidTr="0076150D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4"/>
                          <w:tblHeader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single" w:sz="8" w:space="0" w:color="406091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6F36AE"/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single" w:sz="8" w:space="0" w:color="406091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180" w:lineRule="atLeast"/>
                              <w:jc w:val="center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Multidrug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-sensitive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single" w:sz="8" w:space="0" w:color="406091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220" w:lineRule="atLeast"/>
                              <w:jc w:val="center"/>
                            </w:pPr>
                            <w:proofErr w:type="spellStart"/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shd w:val="clear" w:color="auto" w:fill="FFFFFF"/>
                              </w:rPr>
                              <w:t>Methicillin-resistant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Staphylococcus aureus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single" w:sz="8" w:space="0" w:color="406091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200" w:lineRule="atLeast"/>
                              <w:jc w:val="center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Other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multidrug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resistant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bacteria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single" w:sz="8" w:space="0" w:color="406091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EstilodeTabela1"/>
                              <w:jc w:val="center"/>
                            </w:pPr>
                            <w:r>
                              <w:rPr>
                                <w:b w:val="0"/>
                                <w:bCs w:val="0"/>
                              </w:rPr>
                              <w:t>P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80"/>
                        </w:trPr>
                        <w:tc>
                          <w:tcPr>
                            <w:tcW w:w="2288" w:type="dxa"/>
                            <w:tcBorders>
                              <w:top w:val="single" w:sz="8" w:space="0" w:color="406091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of patients 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single" w:sz="8" w:space="0" w:color="406091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single" w:sz="8" w:space="0" w:color="406091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single" w:sz="8" w:space="0" w:color="406091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8" w:space="0" w:color="406091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-</w:t>
                            </w:r>
                          </w:p>
                        </w:tc>
                      </w:tr>
                      <w:tr w:rsidR="0076150D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74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TKA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EstilodeTabela2"/>
                              <w:jc w:val="center"/>
                            </w:pPr>
                            <w:r>
                              <w:t xml:space="preserve">18 (50.0%)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4 (36.4%)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3 (33.3%) 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0.55 </w:t>
                            </w:r>
                          </w:p>
                        </w:tc>
                      </w:tr>
                      <w:tr w:rsidR="0076150D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74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THA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EstilodeTabela2"/>
                              <w:jc w:val="center"/>
                            </w:pPr>
                            <w:r>
                              <w:t xml:space="preserve">18 (50.0%)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7 (63.6%)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6 (66.7%) 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76150D" w:rsidRDefault="0076150D" w:rsidP="0076150D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0.55 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74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200" w:lineRule="atLeast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Age -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median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(interquartile range) 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68 (10)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68 (9)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65 (5)    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0,99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14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200" w:lineRule="atLeast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Follow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-up time -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median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Interquartile range) 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5 (2)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5 (2)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5 (2)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0.68 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14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200" w:lineRule="atLeast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Time of infection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after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initial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surgery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(interquartile range) 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25 (20)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25 (16)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21 (18)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0.68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80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Male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gender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EstilodeTabela2"/>
                              <w:jc w:val="center"/>
                            </w:pPr>
                            <w:r>
                              <w:t xml:space="preserve">15 (41.7%)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5 (45.5%)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2 (22.2%)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0.51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80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Osteoarthritis</w:t>
                            </w:r>
                            <w:proofErr w:type="spellEnd"/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EstilodeTabela2"/>
                              <w:jc w:val="center"/>
                            </w:pPr>
                            <w:r>
                              <w:t xml:space="preserve">33 (91.7%)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11 (100%)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9 (100%) 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0.42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80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Diabetes</w:t>
                            </w:r>
                            <w:proofErr w:type="spellEnd"/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8 (22.2%)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5 (45.5%) 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1 (11.1%) 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1.00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80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Smoking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1 (2.8%)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0.21</w:t>
                            </w:r>
                          </w:p>
                        </w:tc>
                      </w:tr>
                      <w:tr w:rsidR="006F36AE" w:rsidTr="0076150D">
                        <w:tblPrEx>
                          <w:shd w:val="clear" w:color="auto" w:fill="auto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74"/>
                        </w:trPr>
                        <w:tc>
                          <w:tcPr>
                            <w:tcW w:w="2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6F36AE" w:rsidRDefault="005A61A9">
                            <w:pPr>
                              <w:pStyle w:val="Padro"/>
                              <w:spacing w:after="240" w:line="200" w:lineRule="atLeast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Rheumatic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disease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Rheumatoid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Arthritis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) </w:t>
                            </w:r>
                          </w:p>
                        </w:tc>
                        <w:tc>
                          <w:tcPr>
                            <w:tcW w:w="12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3 (8.3%) </w:t>
                            </w:r>
                          </w:p>
                        </w:tc>
                        <w:tc>
                          <w:tcPr>
                            <w:tcW w:w="26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3 (27.3%)</w:t>
                            </w:r>
                          </w:p>
                        </w:tc>
                        <w:tc>
                          <w:tcPr>
                            <w:tcW w:w="1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2 (22.2%)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6F36AE" w:rsidRDefault="005A61A9">
                            <w:pPr>
                              <w:pStyle w:val="Padro"/>
                              <w:spacing w:after="240" w:line="360" w:lineRule="atLeast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0.16 </w:t>
                            </w:r>
                          </w:p>
                        </w:tc>
                      </w:tr>
                    </w:tbl>
                    <w:p w:rsidR="00000000" w:rsidRDefault="005A61A9"/>
                  </w:txbxContent>
                </v:textbox>
                <w10:wrap type="topAndBottom" anchorx="page" anchory="page"/>
              </v:rect>
            </w:pict>
          </mc:Fallback>
        </mc:AlternateContent>
      </w:r>
      <w:r>
        <w:rPr>
          <w:b/>
          <w:bCs/>
          <w:sz w:val="20"/>
          <w:szCs w:val="20"/>
          <w:shd w:val="clear" w:color="auto" w:fill="FFFFFF"/>
          <w:lang w:val="en-US"/>
        </w:rPr>
        <w:t>aphic data.</w:t>
      </w:r>
    </w:p>
    <w:p w:rsidR="006F36AE" w:rsidRDefault="006F36AE">
      <w:pPr>
        <w:pStyle w:val="Padro"/>
        <w:spacing w:after="240" w:line="360" w:lineRule="atLeast"/>
        <w:rPr>
          <w:sz w:val="20"/>
          <w:szCs w:val="20"/>
          <w:shd w:val="clear" w:color="auto" w:fill="FFFFFF"/>
        </w:rPr>
      </w:pPr>
      <w:bookmarkStart w:id="0" w:name="_GoBack"/>
      <w:bookmarkEnd w:id="0"/>
    </w:p>
    <w:p w:rsidR="006F36AE" w:rsidRDefault="006F36AE">
      <w:pPr>
        <w:pStyle w:val="Padro"/>
        <w:spacing w:after="240" w:line="360" w:lineRule="atLeast"/>
        <w:rPr>
          <w:sz w:val="20"/>
          <w:szCs w:val="20"/>
          <w:shd w:val="clear" w:color="auto" w:fill="FFFFFF"/>
        </w:rPr>
      </w:pPr>
    </w:p>
    <w:p w:rsidR="006F36AE" w:rsidRDefault="006F36AE">
      <w:pPr>
        <w:pStyle w:val="Padro"/>
        <w:spacing w:after="240" w:line="360" w:lineRule="atLeast"/>
        <w:rPr>
          <w:sz w:val="20"/>
          <w:szCs w:val="20"/>
          <w:shd w:val="clear" w:color="auto" w:fill="FFFFFF"/>
        </w:rPr>
      </w:pPr>
    </w:p>
    <w:p w:rsidR="006F36AE" w:rsidRDefault="006F36AE">
      <w:pPr>
        <w:pStyle w:val="Padro"/>
        <w:spacing w:after="240" w:line="360" w:lineRule="atLeast"/>
      </w:pPr>
    </w:p>
    <w:sectPr w:rsidR="006F36AE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61A9" w:rsidRDefault="005A61A9">
      <w:r>
        <w:separator/>
      </w:r>
    </w:p>
  </w:endnote>
  <w:endnote w:type="continuationSeparator" w:id="0">
    <w:p w:rsidR="005A61A9" w:rsidRDefault="005A6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6AE" w:rsidRDefault="006F36A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61A9" w:rsidRDefault="005A61A9">
      <w:r>
        <w:separator/>
      </w:r>
    </w:p>
  </w:footnote>
  <w:footnote w:type="continuationSeparator" w:id="0">
    <w:p w:rsidR="005A61A9" w:rsidRDefault="005A61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6AE" w:rsidRDefault="006F36A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6AE"/>
    <w:rsid w:val="005A61A9"/>
    <w:rsid w:val="006F36AE"/>
    <w:rsid w:val="0076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49D9A"/>
  <w15:docId w15:val="{7D32CB98-EB0C-9748-B30A-BE03CFB64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dro">
    <w:name w:val="Padrão"/>
    <w:rPr>
      <w:rFonts w:ascii="Helvetica Neue" w:hAnsi="Helvetica Neue" w:cs="Arial Unicode MS"/>
      <w:color w:val="000000"/>
      <w:sz w:val="22"/>
      <w:szCs w:val="22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EstilodeTabela1">
    <w:name w:val="Estilo de Tabela 1"/>
    <w:rPr>
      <w:rFonts w:ascii="Helvetica Neue" w:eastAsia="Helvetica Neue" w:hAnsi="Helvetica Neue" w:cs="Helvetica Neue"/>
      <w:b/>
      <w:bCs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EstilodeTabela2">
    <w:name w:val="Estilo de Tabela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Bruno Rudelli</cp:lastModifiedBy>
  <cp:revision>2</cp:revision>
  <dcterms:created xsi:type="dcterms:W3CDTF">2020-03-03T02:29:00Z</dcterms:created>
  <dcterms:modified xsi:type="dcterms:W3CDTF">2020-03-03T02:29:00Z</dcterms:modified>
</cp:coreProperties>
</file>